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BE40FC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BE40FC" w:rsidRDefault="00BE40FC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BE40FC">
              <w:rPr>
                <w:rFonts w:ascii="Arial" w:hAnsi="Arial" w:cs="Arial"/>
                <w:b/>
                <w:caps/>
                <w:sz w:val="32"/>
                <w:szCs w:val="72"/>
              </w:rPr>
              <w:t>T03 - TÉCNICO DE ENFERMAGEM - 30H</w:t>
            </w:r>
          </w:p>
          <w:p w:rsidR="003B6CAA" w:rsidRPr="00A6469C" w:rsidRDefault="003B6CAA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6469C">
              <w:rPr>
                <w:rFonts w:ascii="Arial" w:hAnsi="Arial" w:cs="Arial"/>
                <w:b/>
                <w:sz w:val="32"/>
                <w:szCs w:val="32"/>
              </w:rPr>
              <w:t>T</w:t>
            </w:r>
            <w:r w:rsidR="00A6469C" w:rsidRPr="00A6469C">
              <w:rPr>
                <w:rFonts w:ascii="Arial" w:hAnsi="Arial" w:cs="Arial"/>
                <w:b/>
                <w:sz w:val="32"/>
                <w:szCs w:val="32"/>
              </w:rPr>
              <w:t>URNO:</w:t>
            </w:r>
            <w:r w:rsidRPr="00A6469C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BE40FC" w:rsidRPr="00A6469C">
              <w:rPr>
                <w:rFonts w:ascii="Arial" w:hAnsi="Arial" w:cs="Arial"/>
                <w:b/>
                <w:sz w:val="32"/>
                <w:szCs w:val="32"/>
              </w:rPr>
              <w:t>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BE40FC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1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BE40FC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BE40FC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BE40FC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E40FC" w:rsidRDefault="00BE40FC" w:rsidP="00BE40FC">
      <w:pPr>
        <w:pStyle w:val="Disciplina"/>
        <w:keepNext/>
        <w:spacing w:before="0"/>
      </w:pPr>
      <w:r>
        <w:lastRenderedPageBreak/>
        <w:t xml:space="preserve">LÍNGUA PORTUGUESA </w:t>
      </w:r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044A17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044A17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044A17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044A17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044A17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044A17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044A17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044A17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044A17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044A17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044A17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044A17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044A17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044A17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044A17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BE40FC" w:rsidRPr="00044A17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044A17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044A17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BE40FC" w:rsidRPr="00044A17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044A17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1</w:t>
      </w:r>
      <w:proofErr w:type="gramEnd"/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18"/>
          <w:szCs w:val="18"/>
        </w:rPr>
      </w:pPr>
      <w:r w:rsidRPr="00044A17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044A17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044A17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BE40FC" w:rsidRPr="00044A17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BE40FC" w:rsidRPr="00044A17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044A17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2</w:t>
      </w:r>
      <w:proofErr w:type="gramEnd"/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18"/>
          <w:szCs w:val="18"/>
        </w:rPr>
      </w:pPr>
      <w:r w:rsidRPr="00044A17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044A17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044A17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BE40FC" w:rsidRPr="00044A17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18"/>
          <w:szCs w:val="18"/>
        </w:rPr>
        <w:t>“</w:t>
      </w:r>
      <w:r w:rsidRPr="00044A17">
        <w:rPr>
          <w:rFonts w:asciiTheme="minorHAnsi" w:hAnsiTheme="minorHAnsi" w:cstheme="minorHAnsi"/>
          <w:sz w:val="20"/>
          <w:szCs w:val="20"/>
        </w:rPr>
        <w:t>pequenez” (1º parágrafo)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18"/>
          <w:szCs w:val="18"/>
        </w:rPr>
        <w:t>“</w:t>
      </w:r>
      <w:r w:rsidRPr="00044A17">
        <w:rPr>
          <w:rFonts w:asciiTheme="minorHAnsi" w:hAnsiTheme="minorHAnsi" w:cstheme="minorHAnsi"/>
          <w:sz w:val="20"/>
          <w:szCs w:val="20"/>
        </w:rPr>
        <w:t>ferramentas” (2º parágrafo)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18"/>
          <w:szCs w:val="18"/>
        </w:rPr>
        <w:t>“</w:t>
      </w:r>
      <w:r w:rsidRPr="00044A17">
        <w:rPr>
          <w:rFonts w:asciiTheme="minorHAnsi" w:hAnsiTheme="minorHAnsi" w:cstheme="minorHAnsi"/>
          <w:sz w:val="20"/>
          <w:szCs w:val="20"/>
        </w:rPr>
        <w:t>comida” (4º parágrafo)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18"/>
          <w:szCs w:val="18"/>
        </w:rPr>
        <w:t>“</w:t>
      </w:r>
      <w:r w:rsidRPr="00044A17">
        <w:rPr>
          <w:rFonts w:asciiTheme="minorHAnsi" w:hAnsiTheme="minorHAnsi" w:cstheme="minorHAnsi"/>
          <w:sz w:val="20"/>
          <w:szCs w:val="20"/>
        </w:rPr>
        <w:t>ingenuidade” (6º parágrafo)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18"/>
          <w:szCs w:val="18"/>
        </w:rPr>
        <w:t>“</w:t>
      </w:r>
      <w:r w:rsidRPr="00044A17">
        <w:rPr>
          <w:rFonts w:asciiTheme="minorHAnsi" w:hAnsiTheme="minorHAnsi" w:cstheme="minorHAnsi"/>
          <w:sz w:val="20"/>
          <w:szCs w:val="20"/>
        </w:rPr>
        <w:t>estirada” (6º parágrafo)</w:t>
      </w:r>
    </w:p>
    <w:p w:rsidR="00BE40FC" w:rsidRPr="00044A17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044A17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3</w:t>
      </w:r>
      <w:proofErr w:type="gramEnd"/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18"/>
          <w:szCs w:val="18"/>
        </w:rPr>
      </w:pPr>
      <w:r w:rsidRPr="00044A17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BE40FC" w:rsidRPr="00044A17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proofErr w:type="spellStart"/>
      <w:r w:rsidRPr="00044A17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044A17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BE40FC" w:rsidRPr="00044A17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044A17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4</w:t>
      </w:r>
      <w:proofErr w:type="gramEnd"/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18"/>
          <w:szCs w:val="18"/>
        </w:rPr>
      </w:pPr>
      <w:r w:rsidRPr="00044A17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044A17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044A17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044A17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044A17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044A17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BE40FC" w:rsidRPr="00044A17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proofErr w:type="spellStart"/>
      <w:r w:rsidRPr="00044A17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044A17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nitidez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escassez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rispidez</w:t>
      </w:r>
    </w:p>
    <w:p w:rsidR="00BE40FC" w:rsidRPr="00044A17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044A17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5</w:t>
      </w:r>
      <w:proofErr w:type="gramEnd"/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BE40FC" w:rsidRPr="00044A17" w:rsidRDefault="00BE40FC" w:rsidP="00BE40F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044A17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044A17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BE40FC" w:rsidRPr="00044A17" w:rsidRDefault="00BE40FC" w:rsidP="00BE40F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BE40FC" w:rsidRPr="00044A17" w:rsidRDefault="00BE40FC" w:rsidP="00BE40F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BE40FC" w:rsidRPr="00044A17" w:rsidRDefault="00BE40FC" w:rsidP="00BE40F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BE40FC" w:rsidRPr="00044A17" w:rsidRDefault="00BE40FC" w:rsidP="00BE40FC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044A17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044A17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BE40FC" w:rsidRPr="00044A17" w:rsidRDefault="00BE40FC" w:rsidP="00BE40FC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BE40FC" w:rsidRPr="00044A17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20"/>
          <w:szCs w:val="20"/>
        </w:rPr>
        <w:t>Está correto:</w:t>
      </w:r>
    </w:p>
    <w:p w:rsidR="00BE40FC" w:rsidRPr="00044A17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BE40FC" w:rsidRPr="00044A17" w:rsidRDefault="00BE40FC" w:rsidP="00BE40FC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BE40FC" w:rsidRPr="00044A17" w:rsidRDefault="00BE40FC" w:rsidP="00BE40FC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BE40FC" w:rsidRPr="00044A17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044A17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6</w:t>
      </w:r>
      <w:proofErr w:type="gramEnd"/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18"/>
          <w:szCs w:val="18"/>
        </w:rPr>
      </w:pPr>
      <w:r w:rsidRPr="00044A17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BE40FC" w:rsidRPr="00044A17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044A17">
        <w:rPr>
          <w:rFonts w:asciiTheme="minorHAnsi" w:hAnsiTheme="minorHAnsi" w:cstheme="minorHAnsi"/>
          <w:sz w:val="20"/>
          <w:szCs w:val="20"/>
        </w:rPr>
        <w:t> que eu não viajo.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Cem metros é muito.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BE40FC" w:rsidRPr="00044A17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044A17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7</w:t>
      </w:r>
      <w:proofErr w:type="gramEnd"/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18"/>
          <w:szCs w:val="18"/>
        </w:rPr>
      </w:pPr>
      <w:r w:rsidRPr="00044A17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BE40FC" w:rsidRPr="00044A17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proofErr w:type="spellStart"/>
      <w:r w:rsidRPr="00044A17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044A17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proofErr w:type="spellStart"/>
      <w:r w:rsidRPr="00044A17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044A17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proofErr w:type="spellStart"/>
      <w:r w:rsidRPr="00044A17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044A17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proofErr w:type="spellStart"/>
      <w:r w:rsidRPr="00044A17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044A17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BE40FC" w:rsidRPr="00044A17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044A17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8</w:t>
      </w:r>
      <w:proofErr w:type="gramEnd"/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46563ED7" wp14:editId="75B58C41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FC" w:rsidRPr="00044A17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044A17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BE40FC" w:rsidRPr="00044A17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proofErr w:type="spellStart"/>
      <w:r w:rsidRPr="00044A17">
        <w:rPr>
          <w:rFonts w:asciiTheme="minorHAnsi" w:hAnsiTheme="minorHAnsi" w:cstheme="minorHAnsi"/>
          <w:sz w:val="20"/>
          <w:szCs w:val="20"/>
        </w:rPr>
        <w:t>grauna</w:t>
      </w:r>
      <w:proofErr w:type="spellEnd"/>
      <w:r w:rsidRPr="00044A17">
        <w:rPr>
          <w:rFonts w:asciiTheme="minorHAnsi" w:hAnsiTheme="minorHAnsi" w:cstheme="minorHAnsi"/>
          <w:sz w:val="20"/>
          <w:szCs w:val="20"/>
        </w:rPr>
        <w:t>- androide.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 - mantem.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 xml:space="preserve">ideia </w:t>
      </w:r>
      <w:r w:rsidRPr="00044A17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-</w:t>
      </w:r>
      <w:r w:rsidRPr="00044A17">
        <w:rPr>
          <w:rFonts w:asciiTheme="minorHAnsi" w:hAnsiTheme="minorHAnsi" w:cstheme="minorHAnsi"/>
          <w:sz w:val="20"/>
          <w:szCs w:val="20"/>
        </w:rPr>
        <w:t>heróis.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044A17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044A17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044A17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BE40FC" w:rsidRPr="00044A17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044A17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Questão </w:t>
      </w:r>
      <w:proofErr w:type="gramStart"/>
      <w:r>
        <w:rPr>
          <w:rFonts w:asciiTheme="minorHAnsi" w:hAnsiTheme="minorHAnsi" w:cstheme="minorHAnsi"/>
          <w:b/>
          <w:sz w:val="18"/>
          <w:szCs w:val="18"/>
        </w:rPr>
        <w:t>9</w:t>
      </w:r>
      <w:proofErr w:type="gramEnd"/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18"/>
          <w:szCs w:val="18"/>
        </w:rPr>
      </w:pPr>
      <w:r w:rsidRPr="00044A17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BE40FC" w:rsidRPr="00044A17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044A17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044A17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BE40FC" w:rsidRPr="00044A17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044A17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10</w:t>
      </w:r>
    </w:p>
    <w:p w:rsidR="00BE40FC" w:rsidRPr="00044A17" w:rsidRDefault="00BE40FC" w:rsidP="00BE40FC">
      <w:pPr>
        <w:keepNext/>
        <w:keepLines/>
        <w:spacing w:before="40"/>
        <w:rPr>
          <w:rFonts w:asciiTheme="minorHAnsi" w:hAnsiTheme="minorHAnsi" w:cstheme="minorHAnsi"/>
          <w:sz w:val="18"/>
          <w:szCs w:val="18"/>
        </w:rPr>
      </w:pPr>
      <w:r w:rsidRPr="00044A17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BE40FC" w:rsidRPr="00044A17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BE40FC" w:rsidRPr="00044A17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44A17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044A17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044A17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044A17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BE40FC" w:rsidRPr="00044A17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952EC0" w:rsidRDefault="00BE40FC" w:rsidP="00BE40FC">
      <w:pPr>
        <w:pStyle w:val="Enunciado"/>
        <w:rPr>
          <w:rFonts w:asciiTheme="minorHAnsi" w:hAnsiTheme="minorHAnsi"/>
          <w:sz w:val="20"/>
          <w:szCs w:val="20"/>
        </w:rPr>
      </w:pPr>
    </w:p>
    <w:p w:rsidR="00BE40FC" w:rsidRDefault="00BE40FC" w:rsidP="00BE40FC">
      <w:pPr>
        <w:pStyle w:val="Disciplina"/>
        <w:keepNext/>
        <w:spacing w:before="0"/>
      </w:pPr>
      <w:r>
        <w:br w:type="column"/>
      </w:r>
      <w:r>
        <w:lastRenderedPageBreak/>
        <w:t>CONHECIMEN</w:t>
      </w:r>
      <w:r w:rsidR="00A6469C">
        <w:t>TOS DO SISTEMA ÚNICO DE SAÚDE (SUS) /</w:t>
      </w:r>
      <w:r>
        <w:t xml:space="preserve"> SAÚDE COLETIVA</w:t>
      </w:r>
    </w:p>
    <w:p w:rsidR="00BE40FC" w:rsidRPr="00D16B3E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11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20"/>
          <w:szCs w:val="20"/>
        </w:rPr>
        <w:t>De acordo com a Lei 8.142/90, o Sistema Único de Saúde (SUS), de que trata a Lei n° 8.080/90, contará, em cada esfera de governo, sem prejuízo das funções do Poder Legislativo, com as seguintes instâncias colegiadas:</w:t>
      </w: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BE40FC" w:rsidRPr="00D16B3E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D16B3E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12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D16B3E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D16B3E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D16B3E">
        <w:rPr>
          <w:rFonts w:asciiTheme="minorHAnsi" w:hAnsiTheme="minorHAnsi" w:cstheme="minorHAnsi"/>
          <w:sz w:val="20"/>
          <w:szCs w:val="20"/>
        </w:rPr>
        <w:t xml:space="preserve"> 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D16B3E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D16B3E">
        <w:rPr>
          <w:rFonts w:asciiTheme="minorHAnsi" w:hAnsiTheme="minorHAnsi" w:cstheme="minorHAnsi"/>
          <w:sz w:val="20"/>
          <w:szCs w:val="20"/>
        </w:rPr>
        <w:t xml:space="preserve">) </w:t>
      </w:r>
      <w:r w:rsidRPr="00D16B3E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D16B3E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D16B3E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D16B3E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D16B3E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D16B3E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D16B3E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 , do Distrito Federal e dos Municípios;</w:t>
      </w: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  <w:lang w:val="en-US"/>
        </w:rPr>
        <w:t>(A)</w:t>
      </w:r>
      <w:r w:rsidRPr="00D16B3E">
        <w:rPr>
          <w:rFonts w:asciiTheme="minorHAnsi" w:hAnsiTheme="minorHAnsi" w:cstheme="minorHAnsi"/>
          <w:sz w:val="18"/>
          <w:szCs w:val="18"/>
          <w:highlight w:val="white"/>
          <w:lang w:val="en-US"/>
        </w:rPr>
        <w:tab/>
      </w:r>
      <w:r w:rsidRPr="00D16B3E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D16B3E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D16B3E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  <w:lang w:val="en-US"/>
        </w:rPr>
        <w:t>(B)</w:t>
      </w:r>
      <w:r w:rsidRPr="00D16B3E">
        <w:rPr>
          <w:rFonts w:asciiTheme="minorHAnsi" w:hAnsiTheme="minorHAnsi" w:cstheme="minorHAnsi"/>
          <w:sz w:val="18"/>
          <w:szCs w:val="18"/>
          <w:highlight w:val="white"/>
          <w:lang w:val="en-US"/>
        </w:rPr>
        <w:tab/>
      </w:r>
      <w:r w:rsidRPr="00D16B3E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D16B3E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D16B3E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  <w:lang w:val="en-US"/>
        </w:rPr>
        <w:t>(C)</w:t>
      </w:r>
      <w:r w:rsidRPr="00D16B3E">
        <w:rPr>
          <w:rFonts w:asciiTheme="minorHAnsi" w:hAnsiTheme="minorHAnsi" w:cstheme="minorHAnsi"/>
          <w:sz w:val="18"/>
          <w:szCs w:val="18"/>
          <w:highlight w:val="white"/>
          <w:lang w:val="en-US"/>
        </w:rPr>
        <w:tab/>
      </w:r>
      <w:r w:rsidRPr="00D16B3E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D16B3E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D16B3E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  <w:lang w:val="en-US"/>
        </w:rPr>
        <w:t>(D)</w:t>
      </w:r>
      <w:r w:rsidRPr="00D16B3E">
        <w:rPr>
          <w:rFonts w:asciiTheme="minorHAnsi" w:hAnsiTheme="minorHAnsi" w:cstheme="minorHAnsi"/>
          <w:sz w:val="18"/>
          <w:szCs w:val="18"/>
          <w:highlight w:val="white"/>
          <w:lang w:val="en-US"/>
        </w:rPr>
        <w:tab/>
      </w:r>
      <w:r w:rsidRPr="00D16B3E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D16B3E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D16B3E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6469C">
        <w:rPr>
          <w:rFonts w:asciiTheme="minorHAnsi" w:hAnsiTheme="minorHAnsi" w:cstheme="minorHAnsi"/>
          <w:sz w:val="18"/>
          <w:szCs w:val="18"/>
        </w:rPr>
        <w:t>(E</w:t>
      </w:r>
      <w:proofErr w:type="gramStart"/>
      <w:r w:rsidRPr="00A6469C">
        <w:rPr>
          <w:rFonts w:asciiTheme="minorHAnsi" w:hAnsiTheme="minorHAnsi" w:cstheme="minorHAnsi"/>
          <w:sz w:val="18"/>
          <w:szCs w:val="18"/>
        </w:rPr>
        <w:t>)</w:t>
      </w:r>
      <w:proofErr w:type="gramEnd"/>
      <w:r w:rsidRPr="00A6469C">
        <w:rPr>
          <w:rFonts w:asciiTheme="minorHAnsi" w:hAnsiTheme="minorHAnsi" w:cstheme="minorHAnsi"/>
          <w:sz w:val="18"/>
          <w:szCs w:val="18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V,V,V,,F,V.</w:t>
      </w:r>
    </w:p>
    <w:p w:rsidR="00BE40FC" w:rsidRPr="00A6469C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yellow"/>
        </w:rPr>
      </w:pPr>
    </w:p>
    <w:p w:rsidR="00BE40FC" w:rsidRPr="00D16B3E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>Questão 13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D16B3E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6469C">
        <w:rPr>
          <w:rFonts w:asciiTheme="minorHAnsi" w:hAnsiTheme="minorHAnsi" w:cstheme="minorHAnsi"/>
          <w:sz w:val="18"/>
          <w:szCs w:val="18"/>
        </w:rPr>
        <w:t>(D</w:t>
      </w:r>
      <w:proofErr w:type="gramStart"/>
      <w:r w:rsidRPr="00A6469C">
        <w:rPr>
          <w:rFonts w:asciiTheme="minorHAnsi" w:hAnsiTheme="minorHAnsi" w:cstheme="minorHAnsi"/>
          <w:sz w:val="18"/>
          <w:szCs w:val="18"/>
        </w:rPr>
        <w:t>)</w:t>
      </w:r>
      <w:proofErr w:type="gramEnd"/>
      <w:r w:rsidRPr="00A6469C">
        <w:rPr>
          <w:rFonts w:asciiTheme="minorHAnsi" w:hAnsiTheme="minorHAnsi" w:cstheme="minorHAnsi"/>
          <w:sz w:val="18"/>
          <w:szCs w:val="18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BE40FC" w:rsidRPr="00D16B3E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D16B3E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14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20"/>
          <w:szCs w:val="20"/>
        </w:rPr>
        <w:t>A Comissão Nacional sobre os Determinantes Sociais da Saúde</w:t>
      </w:r>
      <w:proofErr w:type="gramStart"/>
      <w:r w:rsidRPr="00D16B3E">
        <w:rPr>
          <w:rFonts w:asciiTheme="minorHAnsi" w:hAnsiTheme="minorHAnsi" w:cstheme="minorHAnsi"/>
          <w:sz w:val="20"/>
          <w:szCs w:val="20"/>
        </w:rPr>
        <w:t>, define</w:t>
      </w:r>
      <w:proofErr w:type="gramEnd"/>
      <w:r w:rsidRPr="00D16B3E">
        <w:rPr>
          <w:rFonts w:asciiTheme="minorHAnsi" w:hAnsiTheme="minorHAnsi" w:cstheme="minorHAnsi"/>
          <w:sz w:val="20"/>
          <w:szCs w:val="20"/>
        </w:rPr>
        <w:t xml:space="preserve"> os determinantes sociais da saúde (DSS) como os:</w:t>
      </w: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devem ser potencializados pelos serviços de saúde;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fatores relacionados à saúde e bem estar os quais se atribui causa e efeito às morbidades, doenças e agravos;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BE40FC" w:rsidRPr="00D16B3E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D16B3E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15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agravos”. O conceito descrito no texto refere-se a:</w:t>
      </w: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evento sentinela;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vigilância ambiental;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proofErr w:type="spellStart"/>
      <w:r w:rsidRPr="00D16B3E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D16B3E">
        <w:rPr>
          <w:rFonts w:asciiTheme="minorHAnsi" w:hAnsiTheme="minorHAnsi" w:cstheme="minorHAnsi"/>
          <w:sz w:val="20"/>
          <w:szCs w:val="20"/>
        </w:rPr>
        <w:t>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BE40FC" w:rsidRPr="00D16B3E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D16B3E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>Questão 16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BE40FC" w:rsidRPr="00D16B3E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D16B3E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17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D16B3E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D16B3E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D16B3E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D16B3E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D16B3E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D16B3E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D16B3E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D16B3E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D16B3E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D16B3E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BE40FC" w:rsidRPr="00D16B3E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D16B3E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18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20"/>
          <w:szCs w:val="20"/>
        </w:rPr>
        <w:t>O Plano Municipal de Saúde de Recife</w:t>
      </w:r>
      <w:proofErr w:type="gramStart"/>
      <w:r w:rsidRPr="00D16B3E">
        <w:rPr>
          <w:rFonts w:asciiTheme="minorHAnsi" w:hAnsiTheme="minorHAnsi" w:cstheme="minorHAnsi"/>
          <w:sz w:val="20"/>
          <w:szCs w:val="20"/>
        </w:rPr>
        <w:t>, define</w:t>
      </w:r>
      <w:proofErr w:type="gramEnd"/>
      <w:r w:rsidRPr="00D16B3E">
        <w:rPr>
          <w:rFonts w:asciiTheme="minorHAnsi" w:hAnsiTheme="minorHAnsi" w:cstheme="minorHAnsi"/>
          <w:sz w:val="20"/>
          <w:szCs w:val="20"/>
        </w:rPr>
        <w:t xml:space="preserve"> os serviços da rede de atenção à saúde descritos na alternativa:</w:t>
      </w: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D16B3E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D16B3E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proofErr w:type="spellStart"/>
      <w:r w:rsidRPr="00D16B3E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D16B3E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D16B3E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D16B3E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BE40FC" w:rsidRPr="00D16B3E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D16B3E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>Questão 19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os gestores do SUS tem como compromisso a implementação de canais de internet para que o cidadão possa conferir sua marcação de atendimento;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BE40FC" w:rsidRPr="00D16B3E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D16B3E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20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BE40FC" w:rsidRPr="00D16B3E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D16B3E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21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BE40FC" w:rsidRPr="00D16B3E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D16B3E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>Questão 22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BE40FC" w:rsidRPr="00D16B3E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D16B3E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Questão 23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BE40FC" w:rsidRPr="00D16B3E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D16B3E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>Questão 24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D16B3E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D16B3E">
        <w:rPr>
          <w:rFonts w:asciiTheme="minorHAnsi" w:hAnsiTheme="minorHAnsi" w:cstheme="minorHAnsi"/>
          <w:sz w:val="20"/>
          <w:szCs w:val="20"/>
        </w:rPr>
        <w:t>”. Essa estratégia refere-se a:</w:t>
      </w: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valorização social;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vigilância em saúde.</w:t>
      </w:r>
    </w:p>
    <w:p w:rsidR="00BE40FC" w:rsidRPr="00D16B3E" w:rsidRDefault="00BE40FC" w:rsidP="00BE40FC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BE40FC" w:rsidRPr="00D16B3E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>Questão 25</w:t>
      </w:r>
    </w:p>
    <w:p w:rsidR="00BE40FC" w:rsidRPr="00D16B3E" w:rsidRDefault="00BE40FC" w:rsidP="00BE40FC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BE40FC" w:rsidRPr="00D16B3E" w:rsidRDefault="00BE40FC" w:rsidP="00BE40FC">
      <w:pPr>
        <w:keepNext/>
        <w:keepLines/>
        <w:spacing w:after="20"/>
        <w:rPr>
          <w:rFonts w:asciiTheme="minorHAnsi" w:hAnsiTheme="minorHAnsi" w:cstheme="minorHAnsi"/>
          <w:sz w:val="18"/>
          <w:szCs w:val="18"/>
        </w:rPr>
      </w:pP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(A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(B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(C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BE40FC" w:rsidRPr="00D16B3E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(D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BE40FC" w:rsidRDefault="00BE40F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16B3E">
        <w:rPr>
          <w:rFonts w:asciiTheme="minorHAnsi" w:hAnsiTheme="minorHAnsi" w:cstheme="minorHAnsi"/>
          <w:sz w:val="18"/>
          <w:szCs w:val="18"/>
          <w:highlight w:val="white"/>
        </w:rPr>
        <w:t>(E</w:t>
      </w:r>
      <w:proofErr w:type="gramStart"/>
      <w:r w:rsidRPr="00D16B3E">
        <w:rPr>
          <w:rFonts w:asciiTheme="minorHAnsi" w:hAnsiTheme="minorHAnsi" w:cstheme="minorHAnsi"/>
          <w:sz w:val="18"/>
          <w:szCs w:val="18"/>
          <w:highlight w:val="white"/>
        </w:rPr>
        <w:t>)</w:t>
      </w:r>
      <w:proofErr w:type="gramEnd"/>
      <w:r w:rsidRPr="00D16B3E">
        <w:rPr>
          <w:rFonts w:asciiTheme="minorHAnsi" w:hAnsiTheme="minorHAnsi" w:cstheme="minorHAnsi"/>
          <w:sz w:val="18"/>
          <w:szCs w:val="18"/>
          <w:highlight w:val="white"/>
        </w:rPr>
        <w:tab/>
      </w:r>
      <w:r w:rsidRPr="00D16B3E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A6469C" w:rsidRDefault="00A6469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</w:p>
    <w:p w:rsidR="00A6469C" w:rsidRPr="00D16B3E" w:rsidRDefault="00A6469C" w:rsidP="00BE40FC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</w:p>
    <w:p w:rsidR="00BE40FC" w:rsidRDefault="00A6469C" w:rsidP="00BE40FC">
      <w:pPr>
        <w:pStyle w:val="Disciplina"/>
        <w:keepNext/>
        <w:spacing w:before="0"/>
      </w:pPr>
      <w:r>
        <w:t>CONHECIMENTOS ESPECÍFICOS</w:t>
      </w: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 xml:space="preserve">Conforme a Resolução </w:t>
      </w:r>
      <w:proofErr w:type="spellStart"/>
      <w:r w:rsidRPr="00F661B0">
        <w:rPr>
          <w:rFonts w:asciiTheme="minorHAnsi" w:hAnsiTheme="minorHAnsi"/>
          <w:sz w:val="20"/>
          <w:szCs w:val="20"/>
        </w:rPr>
        <w:t>Cofen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 nº 564/2017, que aprova o Código de Ética dos Profissionais de Enfermagem, assinale a alternativa que apresenta uma proibição aos profissionais de enfermagem. 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Suspender as atividades, individuais ou coletivas, quando o local de trabalho não oferecer condições seguras para o exercício profissional e/ou desrespeitar a legislação vigente, ressalvadas as situações de urgência e emergência;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Posicionar-se contra, e denunciar aos órgãos competentes, ações e procedimentos de membros da equipe de saúde quando houver risco de danos decorrentes de imperícia, negligência e imprudência ao paciente, visando a proteção da pessoa, família e coletividade;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 xml:space="preserve">Recusar-se a executar prescrição de enfermagem e médica na qual não constem assinatura e número de registro do profissional </w:t>
      </w:r>
      <w:proofErr w:type="spellStart"/>
      <w:r w:rsidRPr="00F661B0">
        <w:rPr>
          <w:rFonts w:asciiTheme="minorHAnsi" w:hAnsiTheme="minorHAnsi"/>
          <w:sz w:val="20"/>
          <w:szCs w:val="20"/>
        </w:rPr>
        <w:t>prescritor</w:t>
      </w:r>
      <w:proofErr w:type="spellEnd"/>
      <w:r w:rsidRPr="00F661B0">
        <w:rPr>
          <w:rFonts w:asciiTheme="minorHAnsi" w:hAnsiTheme="minorHAnsi"/>
          <w:sz w:val="20"/>
          <w:szCs w:val="20"/>
        </w:rPr>
        <w:t>, exceto em situação de urgência e emergência;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Executar atividades que não sejam de sua competência técnica, científica, ética e legal ou que não ofereçam segurança ao profissional, à pessoa, à família e à coletividade;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Colaborar com o processo de fiscalização do exercício profissional e prestar informações fidedignas, permitindo o acesso a documentos e à área física institucional.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lastRenderedPageBreak/>
        <w:t>Questão 27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>Durante a análise histológica de um tecido muscular, observou-se que as células musculares apresentam estrias transversais e possuem vários núcleos periféricos. O tipo de tecido muscular descrito acima é: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músculo estriado cardíaco;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músculo estriado esquelético;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músculo estriado esquelético e cardíaco;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tecido muscular adiposo;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músculo liso.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t>Questão 28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 xml:space="preserve">“O estudo do caminho do fármaco no corpo humano, desde a sua administração até a sua metabolização ou excreção, passando por várias etapas, como a absorção, distribuição, metabolização e a excreção”. O conceito descrito acima </w:t>
      </w:r>
      <w:proofErr w:type="gramStart"/>
      <w:r w:rsidRPr="00F661B0">
        <w:rPr>
          <w:rFonts w:asciiTheme="minorHAnsi" w:hAnsiTheme="minorHAnsi"/>
          <w:sz w:val="20"/>
          <w:szCs w:val="20"/>
        </w:rPr>
        <w:t>refere-se</w:t>
      </w:r>
      <w:proofErr w:type="gramEnd"/>
      <w:r w:rsidRPr="00F661B0">
        <w:rPr>
          <w:rFonts w:asciiTheme="minorHAnsi" w:hAnsiTheme="minorHAnsi"/>
          <w:sz w:val="20"/>
          <w:szCs w:val="20"/>
        </w:rPr>
        <w:t>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farmacodinâmica;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farmacocinética;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efeito colateral;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efeito adverso;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F661B0">
        <w:rPr>
          <w:rFonts w:asciiTheme="minorHAnsi" w:hAnsiTheme="minorHAnsi"/>
          <w:sz w:val="20"/>
          <w:szCs w:val="20"/>
        </w:rPr>
        <w:t>farmacodermia</w:t>
      </w:r>
      <w:proofErr w:type="spellEnd"/>
      <w:r w:rsidRPr="00F661B0">
        <w:rPr>
          <w:rFonts w:asciiTheme="minorHAnsi" w:hAnsiTheme="minorHAnsi"/>
          <w:sz w:val="20"/>
          <w:szCs w:val="20"/>
        </w:rPr>
        <w:t>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t>Questão 29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 xml:space="preserve">Segundo a Resolução </w:t>
      </w:r>
      <w:proofErr w:type="spellStart"/>
      <w:r w:rsidRPr="00F661B0">
        <w:rPr>
          <w:rFonts w:asciiTheme="minorHAnsi" w:hAnsiTheme="minorHAnsi"/>
          <w:sz w:val="20"/>
          <w:szCs w:val="20"/>
        </w:rPr>
        <w:t>Cofen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 nº 564/2017, para a graduação da penalidade e respectiva imposição consideram-se: I – A gravidade da infração; II – As circunstâncias agravantes e atenuantes da infração; III – O dano causado e o resultado; IV – Os antecedentes do infrator. São consideradas infrações moderadas: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as que provoquem perigo de morte, debilidade permanente de membro, sentido ou função, dano moral irremediável na pessoa ou ainda as que causem danos mentais, morais, patrimoniais ou financeiros;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as que ofendam a integridade física, mental ou moral de qualquer pessoa, sem causar debilidade ou aquelas que venham a difamar organizações da categoria ou instituições ou ainda que causem danos patrimoniais ou financeiros;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as que provoquem debilidade temporária de membro, sentido ou função na pessoa ou ainda as que causem danos mentais, morais, patrimoniais ou financeiros;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as que provoquem a morte, debilidade permanente de membro, sentido ou função, dano moral irremediável na pessoa;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expressões que firam a integridade física, psicológica ou ética de indivíduos, sem provocar debilidade, ou aquelas que difamem grupos profissionais ou entidades, ou ainda que resultem em prejuízos financeiros ou materiais.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lastRenderedPageBreak/>
        <w:t>Questão 30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>Um recém-nascido com 1.785g, idade gestacional de</w:t>
      </w:r>
      <w:proofErr w:type="gramStart"/>
      <w:r w:rsidRPr="00F661B0">
        <w:rPr>
          <w:rFonts w:asciiTheme="minorHAnsi" w:hAnsiTheme="minorHAnsi"/>
          <w:sz w:val="20"/>
          <w:szCs w:val="20"/>
        </w:rPr>
        <w:t xml:space="preserve">  </w:t>
      </w:r>
      <w:proofErr w:type="gramEnd"/>
      <w:r w:rsidRPr="00F661B0">
        <w:rPr>
          <w:rFonts w:asciiTheme="minorHAnsi" w:hAnsiTheme="minorHAnsi"/>
          <w:sz w:val="20"/>
          <w:szCs w:val="20"/>
        </w:rPr>
        <w:t>34 semanas, APGAR 7, com 12 horas de vida, possui indicação para realização de esquema vacinal para: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BCG e Hepatite B;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apenas BCG;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apenas Hepatite B;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BCG, Hepatite B e Covid-19;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não possui indicação para nenhuma vacina.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t>Questão 31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>Na aula sobre fisiologia respiratória, o professor descreve a relação entre a pressão intrapulmonar e o fluxo de ar durante a inspiração e expiração. Ele destaca que, durante a inspiração, a pressão intrapulmonar se torna negativa em relação à pressão atmosférica, permitindo a entrada de ar nos pulmões. O fator que</w:t>
      </w:r>
      <w:proofErr w:type="gramStart"/>
      <w:r w:rsidRPr="00F661B0">
        <w:rPr>
          <w:rFonts w:asciiTheme="minorHAnsi" w:hAnsiTheme="minorHAnsi"/>
          <w:sz w:val="20"/>
          <w:szCs w:val="20"/>
        </w:rPr>
        <w:t xml:space="preserve">  </w:t>
      </w:r>
      <w:proofErr w:type="gramEnd"/>
      <w:r w:rsidRPr="00F661B0">
        <w:rPr>
          <w:rFonts w:asciiTheme="minorHAnsi" w:hAnsiTheme="minorHAnsi"/>
          <w:sz w:val="20"/>
          <w:szCs w:val="20"/>
        </w:rPr>
        <w:t>contribui, principalmente, para a diminuição da pressão intrapulmonar durante a inspiração é: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contração dos músculos abdominais;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contração dos músculos respiratórios acessórios;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aumento da resistência das vias aéreas;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contração dos músculos intercostais externos;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relaxamento do diafragma.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t>Questão 32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 xml:space="preserve">Durante a preparação de uma dose de medicamento intravenoso, o técnico de enfermagem precisa calcular a quantidade exata do medicamento a ser administrado com base na concentração da solução disponível. A concentração da solução é de 50 </w:t>
      </w:r>
      <w:proofErr w:type="gramStart"/>
      <w:r w:rsidRPr="00F661B0">
        <w:rPr>
          <w:rFonts w:asciiTheme="minorHAnsi" w:hAnsiTheme="minorHAnsi"/>
          <w:sz w:val="20"/>
          <w:szCs w:val="20"/>
        </w:rPr>
        <w:t>mg</w:t>
      </w:r>
      <w:proofErr w:type="gramEnd"/>
      <w:r w:rsidRPr="00F661B0">
        <w:rPr>
          <w:rFonts w:asciiTheme="minorHAnsi" w:hAnsiTheme="minorHAnsi"/>
          <w:sz w:val="20"/>
          <w:szCs w:val="20"/>
        </w:rPr>
        <w:t>/</w:t>
      </w:r>
      <w:proofErr w:type="spellStart"/>
      <w:r w:rsidRPr="00F661B0">
        <w:rPr>
          <w:rFonts w:asciiTheme="minorHAnsi" w:hAnsiTheme="minorHAnsi"/>
          <w:sz w:val="20"/>
          <w:szCs w:val="20"/>
        </w:rPr>
        <w:t>mL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 e a dose prescrita é de 150 mg. A quantidade em mililitros da solução que o técnico de enfermagem deverá administrar é: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1,5ml;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2ml;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2,5ml;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3ml;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3,5ml.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lastRenderedPageBreak/>
        <w:t>Questão 33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 xml:space="preserve">O enfermeiro prescreveu um cuidado para o paciente que você está responsável. O paciente precisa ficar na posição de </w:t>
      </w:r>
      <w:proofErr w:type="spellStart"/>
      <w:r w:rsidRPr="00F661B0">
        <w:rPr>
          <w:rFonts w:asciiTheme="minorHAnsi" w:hAnsiTheme="minorHAnsi"/>
          <w:sz w:val="20"/>
          <w:szCs w:val="20"/>
        </w:rPr>
        <w:t>Trendelenburg</w:t>
      </w:r>
      <w:proofErr w:type="spellEnd"/>
      <w:r w:rsidRPr="00F661B0">
        <w:rPr>
          <w:rFonts w:asciiTheme="minorHAnsi" w:hAnsiTheme="minorHAnsi"/>
          <w:sz w:val="20"/>
          <w:szCs w:val="20"/>
        </w:rPr>
        <w:t>. Sendo assim, a melhor alternativa que descreve esse posicionamento é: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o paciente fica em decúbito dorsal, a parte superior do dorso é abaixada e os membros inferiores são elevados;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o paciente fica em decúbito dorsal, com as pernas elevadas e abduzidas para expor a região perineal;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o paciente fica parcialmente sentado, por meio da elevação da cabeceira da maca a um ângulo entre 45° e 60°;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o paciente é posicionado horizontalmente e de lado, flexionando o membro inferior que estiver livre;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 xml:space="preserve">posição em que o paciente fica deitado com o </w:t>
      </w:r>
      <w:proofErr w:type="spellStart"/>
      <w:r w:rsidRPr="00F661B0">
        <w:rPr>
          <w:rFonts w:asciiTheme="minorHAnsi" w:hAnsiTheme="minorHAnsi"/>
          <w:sz w:val="20"/>
          <w:szCs w:val="20"/>
        </w:rPr>
        <w:t>abdôme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 para baixo, com os braços estendidos para frente e apoiados em talas.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t>Questão 34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>A aspiração das vias aéreas é um procedimento que faz parte dos cuidados de enfermagem, e tem como finalidade remover secreções do trato respiratório para mantê-las pérvias e prevenir infecções. Com relação aos cuidados de enfermagem durante a realização deste procedimento, estão corretas: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 xml:space="preserve">I - Pacientes graves, submetidos ou não à intubação </w:t>
      </w:r>
      <w:proofErr w:type="spellStart"/>
      <w:r w:rsidRPr="00F661B0">
        <w:rPr>
          <w:rFonts w:asciiTheme="minorHAnsi" w:hAnsiTheme="minorHAnsi"/>
          <w:sz w:val="20"/>
          <w:szCs w:val="20"/>
        </w:rPr>
        <w:t>orotraqueal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 ou traqueostomia, podem ter suas vias aéreas aspiradas por qualquer membro da equipe de enfermagem, exceto em situações de emergência que o enfermeiro deverá aspirar. 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 xml:space="preserve">II - Posicionar o paciente em </w:t>
      </w:r>
      <w:proofErr w:type="spellStart"/>
      <w:proofErr w:type="gramStart"/>
      <w:r w:rsidRPr="00F661B0">
        <w:rPr>
          <w:rFonts w:asciiTheme="minorHAnsi" w:hAnsiTheme="minorHAnsi"/>
          <w:sz w:val="20"/>
          <w:szCs w:val="20"/>
        </w:rPr>
        <w:t>fowler</w:t>
      </w:r>
      <w:proofErr w:type="spellEnd"/>
      <w:proofErr w:type="gramEnd"/>
      <w:r w:rsidRPr="00F661B0">
        <w:rPr>
          <w:rFonts w:asciiTheme="minorHAnsi" w:hAnsiTheme="minorHAnsi"/>
          <w:sz w:val="20"/>
          <w:szCs w:val="20"/>
        </w:rPr>
        <w:t xml:space="preserve"> ou </w:t>
      </w:r>
      <w:proofErr w:type="spellStart"/>
      <w:r w:rsidRPr="00F661B0">
        <w:rPr>
          <w:rFonts w:asciiTheme="minorHAnsi" w:hAnsiTheme="minorHAnsi"/>
          <w:sz w:val="20"/>
          <w:szCs w:val="20"/>
        </w:rPr>
        <w:t>semi-fowler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 durante a aspiração é uma medida para diminuir as chances de </w:t>
      </w:r>
      <w:proofErr w:type="spellStart"/>
      <w:r w:rsidRPr="00F661B0">
        <w:rPr>
          <w:rFonts w:asciiTheme="minorHAnsi" w:hAnsiTheme="minorHAnsi"/>
          <w:sz w:val="20"/>
          <w:szCs w:val="20"/>
        </w:rPr>
        <w:t>broncoaspiração</w:t>
      </w:r>
      <w:proofErr w:type="spellEnd"/>
      <w:r w:rsidRPr="00F661B0">
        <w:rPr>
          <w:rFonts w:asciiTheme="minorHAnsi" w:hAnsiTheme="minorHAnsi"/>
          <w:sz w:val="20"/>
          <w:szCs w:val="20"/>
        </w:rPr>
        <w:t>.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 xml:space="preserve">III - Introduzir a sonda cautelosamente, mantendo o látex </w:t>
      </w:r>
      <w:proofErr w:type="spellStart"/>
      <w:r w:rsidRPr="00F661B0">
        <w:rPr>
          <w:rFonts w:asciiTheme="minorHAnsi" w:hAnsiTheme="minorHAnsi"/>
          <w:sz w:val="20"/>
          <w:szCs w:val="20"/>
        </w:rPr>
        <w:t>clampeado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; </w:t>
      </w:r>
      <w:proofErr w:type="spellStart"/>
      <w:r w:rsidRPr="00F661B0">
        <w:rPr>
          <w:rFonts w:asciiTheme="minorHAnsi" w:hAnsiTheme="minorHAnsi"/>
          <w:sz w:val="20"/>
          <w:szCs w:val="20"/>
        </w:rPr>
        <w:t>desclampear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 o látex e ir retirando a sonda em movimentos circulares. 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 xml:space="preserve">IV - Utilizar equipamentos de proteção individual: avental, máscara e óculos de proteção, sendo </w:t>
      </w:r>
      <w:proofErr w:type="gramStart"/>
      <w:r w:rsidRPr="00F661B0">
        <w:rPr>
          <w:rFonts w:asciiTheme="minorHAnsi" w:hAnsiTheme="minorHAnsi"/>
          <w:sz w:val="20"/>
          <w:szCs w:val="20"/>
        </w:rPr>
        <w:t>facultativo a utilização de luva estéril</w:t>
      </w:r>
      <w:proofErr w:type="gramEnd"/>
      <w:r w:rsidRPr="00F661B0">
        <w:rPr>
          <w:rFonts w:asciiTheme="minorHAnsi" w:hAnsiTheme="minorHAnsi"/>
          <w:sz w:val="20"/>
          <w:szCs w:val="20"/>
        </w:rPr>
        <w:t xml:space="preserve"> durante aspiração de traqueostomia ou tubo </w:t>
      </w:r>
      <w:proofErr w:type="spellStart"/>
      <w:r w:rsidRPr="00F661B0">
        <w:rPr>
          <w:rFonts w:asciiTheme="minorHAnsi" w:hAnsiTheme="minorHAnsi"/>
          <w:sz w:val="20"/>
          <w:szCs w:val="20"/>
        </w:rPr>
        <w:t>orotraqueal</w:t>
      </w:r>
      <w:proofErr w:type="spellEnd"/>
      <w:r w:rsidRPr="00F661B0">
        <w:rPr>
          <w:rFonts w:asciiTheme="minorHAnsi" w:hAnsiTheme="minorHAnsi"/>
          <w:sz w:val="20"/>
          <w:szCs w:val="20"/>
        </w:rPr>
        <w:t>.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estão corretas I, II, III e IV;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estão corretas I, II e  III;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estão corretas I, III e IV;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estão corretas II e III;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estão corretas II, III e IV.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lastRenderedPageBreak/>
        <w:t>Questão 35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>A tuberculose é uma doença infecciosa causada pelo bacilo</w:t>
      </w:r>
      <w:r w:rsidRPr="00F661B0">
        <w:rPr>
          <w:rFonts w:asciiTheme="minorHAnsi" w:hAnsiTheme="minorHAnsi"/>
          <w:i/>
          <w:sz w:val="20"/>
          <w:szCs w:val="20"/>
        </w:rPr>
        <w:t xml:space="preserve"> Mycobacterium </w:t>
      </w:r>
      <w:proofErr w:type="spellStart"/>
      <w:r w:rsidRPr="00F661B0">
        <w:rPr>
          <w:rFonts w:asciiTheme="minorHAnsi" w:hAnsiTheme="minorHAnsi"/>
          <w:i/>
          <w:sz w:val="20"/>
          <w:szCs w:val="20"/>
        </w:rPr>
        <w:t>tuberculosis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, com alta taxa de transmissibilidade. A precaução </w:t>
      </w:r>
      <w:proofErr w:type="gramStart"/>
      <w:r w:rsidRPr="00F661B0">
        <w:rPr>
          <w:rFonts w:asciiTheme="minorHAnsi" w:hAnsiTheme="minorHAnsi"/>
          <w:sz w:val="20"/>
          <w:szCs w:val="20"/>
        </w:rPr>
        <w:t>específica adotada em pacientes suspeitos ou sabidamente infectados</w:t>
      </w:r>
      <w:proofErr w:type="gramEnd"/>
      <w:r w:rsidRPr="00F661B0">
        <w:rPr>
          <w:rFonts w:asciiTheme="minorHAnsi" w:hAnsiTheme="minorHAnsi"/>
          <w:sz w:val="20"/>
          <w:szCs w:val="20"/>
        </w:rPr>
        <w:t xml:space="preserve"> por esse patógeno é: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gotículas;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aerossóis;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contato;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padrão;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 xml:space="preserve">simples. 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t>Questão 36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 xml:space="preserve">Em um treinamento de suporte básico de vida, um profissional de saúde é questionado sobre a sequência correta de compressões torácicas durante a ressuscitação cardiopulmonar em um adulto. Considerando as diretrizes da American Heart </w:t>
      </w:r>
      <w:proofErr w:type="spellStart"/>
      <w:r w:rsidRPr="00F661B0">
        <w:rPr>
          <w:rFonts w:asciiTheme="minorHAnsi" w:hAnsiTheme="minorHAnsi"/>
          <w:sz w:val="20"/>
          <w:szCs w:val="20"/>
        </w:rPr>
        <w:t>Association</w:t>
      </w:r>
      <w:proofErr w:type="spellEnd"/>
      <w:r w:rsidRPr="00F661B0">
        <w:rPr>
          <w:rFonts w:asciiTheme="minorHAnsi" w:hAnsiTheme="minorHAnsi"/>
          <w:sz w:val="20"/>
          <w:szCs w:val="20"/>
        </w:rPr>
        <w:t>, o profissional respondeu: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realizar compressões torácicas a uma taxa de 80 a 100 compressões por minuto;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realizar compressões torácicas a uma taxa de 100 a 120 compressões por minuto;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realizar compressões torácicas a uma taxa de 120 a 140 compressões por minuto;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realizar compressões torácicas a uma taxa de 140 a 160 compressões por minuto;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realizar compressões torácicas a uma taxa de 160 a 180 compressões por minuto.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t>Questão 37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>Uma das medidas para prevenção de infecção da corrente sanguínea é a escolha do cateter. Segundo as recomendações da ANVISA, estão corretas: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>I - Selecionar o cateter periférico com base no objetivo pretendido, na duração da terapia, na viscosidade do fluído, nos componentes do fluido e nas condições do acesso venoso.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>II - Não use cateteres periféricos para infusão contínua de produtos vesicantes, para nutrição parenteral com mais de 20% de dextrose ou outros aditivos</w:t>
      </w:r>
      <w:proofErr w:type="gramStart"/>
      <w:r w:rsidRPr="00F661B0">
        <w:rPr>
          <w:rFonts w:asciiTheme="minorHAnsi" w:hAnsiTheme="minorHAnsi"/>
          <w:sz w:val="20"/>
          <w:szCs w:val="20"/>
        </w:rPr>
        <w:t xml:space="preserve">  </w:t>
      </w:r>
      <w:proofErr w:type="gramEnd"/>
      <w:r w:rsidRPr="00F661B0">
        <w:rPr>
          <w:rFonts w:asciiTheme="minorHAnsi" w:hAnsiTheme="minorHAnsi"/>
          <w:sz w:val="20"/>
          <w:szCs w:val="20"/>
        </w:rPr>
        <w:t xml:space="preserve">que resultem em </w:t>
      </w:r>
      <w:proofErr w:type="spellStart"/>
      <w:r w:rsidRPr="00F661B0">
        <w:rPr>
          <w:rFonts w:asciiTheme="minorHAnsi" w:hAnsiTheme="minorHAnsi"/>
          <w:sz w:val="20"/>
          <w:szCs w:val="20"/>
        </w:rPr>
        <w:t>osmolalidade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 final acima de 900mOsm/L.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 xml:space="preserve">III - A agulha de aço pode ser utilizada para coleta de amostra sanguínea e administração de medicamento em dose única ou contínua, mantendo o dispositivo no sítio. 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apenas a I;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apenas a  II;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apenas a III;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apenas a I e II;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apenas a II e III.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lastRenderedPageBreak/>
        <w:t>Questão 38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>O técnico de enfermagem percebe, durante o processo de esterilização de materiais por autoclave, que um termômetro utilizado para monitorar a temperatura interna não está funcionando corretamente. Ele precisa decidir se o ciclo de esterilização deve ser interrompido ou continuar. Considerando os princípios de segurança do paciente e eficácia da esterilização, a decisão correta será: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continuar o ciclo de esterilização, pois o termômetro defeituoso não afeta a eficácia do processo;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interromper o ciclo de esterilização e substituir o termômetro por um funcional antes de continuar;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continuar o ciclo de esterilização e ajustar manualmente a temperatura com base em uma estimativa;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interromper o ciclo de esterilização e prosseguir com o processo sem monitoramento de temperatura;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continuar o ciclo de esterilização, pois a autoclave possui sensores de segurança que garantem a eficácia do processo.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t>Questão 39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>Um determinado setor do hospital possui risco ocupacional para ruídos, frio, vírus, bactérias, fungos, levantamento e transporte manual de peso. Os riscos ocupacionais citados anteriormente são: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físico, químico e biológico;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físico, químico e ergonômico;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físico, biológico e ergonômico;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físico, biológico e acidental;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 xml:space="preserve">físico, químico e acidental. 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t>Questão 40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 xml:space="preserve">Um trabalhador da construção civil se acidentou com um vergalhão, o acidente causou um corte profundo em seu antebraço e mão. O trabalhador procura a sala de vacinação para avaliação, com seu cartão de vacina. Ele possui </w:t>
      </w:r>
      <w:proofErr w:type="gramStart"/>
      <w:r w:rsidRPr="00F661B0">
        <w:rPr>
          <w:rFonts w:asciiTheme="minorHAnsi" w:hAnsiTheme="minorHAnsi"/>
          <w:sz w:val="20"/>
          <w:szCs w:val="20"/>
        </w:rPr>
        <w:t>3</w:t>
      </w:r>
      <w:proofErr w:type="gramEnd"/>
      <w:r w:rsidRPr="00F661B0">
        <w:rPr>
          <w:rFonts w:asciiTheme="minorHAnsi" w:hAnsiTheme="minorHAnsi"/>
          <w:sz w:val="20"/>
          <w:szCs w:val="20"/>
        </w:rPr>
        <w:t xml:space="preserve"> doses da antitetânica sendo que a última dose foi em 2017. A partir dessas informações a conduta será: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não vacinar, pois a última dose ainda não completou 10 anos;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não vacinar, pois o trabalhador já possui 3 doses da vacina;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não vacinar, pois a recomendação será a imunização passiva;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vacinar, pois a última dose possui mais de 5 anos;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 xml:space="preserve">vacinar e também ofertar o soro antitetânico. 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lastRenderedPageBreak/>
        <w:t>Questão 41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>Durante a discussão do caso com a equipe multiprofissional, surge uma divergência nas condutas sugeridas entre dois profissionais em relação ao plano de cuidados de um paciente idoso com fratura de quadril. O profissional A acredita que o paciente deve ser mobilizado precocemente para prevenir complicações, enquanto o profissional B argumenta que o risco de lesão aumenta se a mobilização for feita precocemente. A conduta mais apropriada para resolver esse conflito e promover o trabalho em equipe será: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o profissional A deve ceder à opinião do  profissional B para evitar conflitos;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o profissional B deve ceder à opinião do profissional A devido à sua experiência clínica;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os membros da equipe devem buscar evidências científicas atualizadas para embasar a tomada de decisão;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a decisão deve ser tomada pelo profissional responsável pelo paciente;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os membros da equipe devem procurar um mediador neutro para ajudar a resolver o conflito.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 xml:space="preserve">Em uma unidade hospitalar o técnico de enfermagem recebe uma prescrição de Penicilina Cristalina, 3.800.000 UI, tem-se apenas frasco ampola de 5.000.000 UI. O técnico de Enfermagem utilizará </w:t>
      </w:r>
      <w:proofErr w:type="gramStart"/>
      <w:r w:rsidRPr="00F661B0">
        <w:rPr>
          <w:rFonts w:asciiTheme="minorHAnsi" w:hAnsiTheme="minorHAnsi"/>
          <w:sz w:val="20"/>
          <w:szCs w:val="20"/>
        </w:rPr>
        <w:t>8ml</w:t>
      </w:r>
      <w:proofErr w:type="gramEnd"/>
      <w:r w:rsidRPr="00F661B0">
        <w:rPr>
          <w:rFonts w:asciiTheme="minorHAnsi" w:hAnsiTheme="minorHAnsi"/>
          <w:sz w:val="20"/>
          <w:szCs w:val="20"/>
        </w:rPr>
        <w:t xml:space="preserve"> de água destilada para diluir, pois o fabricante informa que 2ml são de soluto de cristais do próprio fármaco. Para obter 3.800.000 UI deve-se aspirar da solução: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7ml;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7,2ml;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7,4ml;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7,6ml;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6ml.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t>Questão 43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>Para realizar uma punção venosa é necessário saber distinguir uma veia e uma artéria com base em suas características anatômicas. Anatomicamente é possível observar duas estruturas: uma possui uma parede mais espessa e elástica, enquanto a outra tem uma parede mais fina e flácida. Além disso, uma das estruturas exibe um fluxo sanguíneo pulsátil, enquanto a outra não. Assim, a característica mais indicativa de uma artéria é: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parede mais fina e flácida;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fluxo sanguíneo pulsátil;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presença de válvulas;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localização mais superficial;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fluxo sanguíneo mais lento.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lastRenderedPageBreak/>
        <w:t>Questão 44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 xml:space="preserve">Um paciente adulto possui prescrição de aferição dos sinais vitais a cada 4 horas, o técnico de enfermagem aferiu a pressão arterial sistêmica e o valor da pressão sistólica foi de 135 </w:t>
      </w:r>
      <w:proofErr w:type="gramStart"/>
      <w:r w:rsidRPr="00F661B0">
        <w:rPr>
          <w:rFonts w:asciiTheme="minorHAnsi" w:hAnsiTheme="minorHAnsi"/>
          <w:sz w:val="20"/>
          <w:szCs w:val="20"/>
        </w:rPr>
        <w:t>mmHg</w:t>
      </w:r>
      <w:proofErr w:type="gramEnd"/>
      <w:r w:rsidRPr="00F661B0">
        <w:rPr>
          <w:rFonts w:asciiTheme="minorHAnsi" w:hAnsiTheme="minorHAnsi"/>
          <w:sz w:val="20"/>
          <w:szCs w:val="20"/>
        </w:rPr>
        <w:t>, e o valor da diastólica foi de 88 mmHg. Segundo a Sociedade Brasileira de Cardiologia, esse paciente encontra-se com a classificação: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normal;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normal limítrofe;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hipertensão leve (estágio 1);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hipertensão moderada (estágio 2);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 xml:space="preserve">hipertensão grave (estágio 3). 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t>Questão 45</w:t>
      </w:r>
    </w:p>
    <w:p w:rsidR="00BE40FC" w:rsidRPr="00F661B0" w:rsidRDefault="00BE40FC" w:rsidP="00BE40FC">
      <w:pPr>
        <w:keepNext/>
        <w:keepLines/>
        <w:spacing w:before="40"/>
        <w:rPr>
          <w:sz w:val="20"/>
          <w:szCs w:val="20"/>
        </w:rPr>
      </w:pPr>
      <w:r w:rsidRPr="00F661B0">
        <w:rPr>
          <w:rFonts w:eastAsia="Open Sans" w:cs="Open Sans"/>
          <w:color w:val="343A40"/>
          <w:sz w:val="20"/>
          <w:szCs w:val="20"/>
          <w:highlight w:val="white"/>
        </w:rPr>
        <w:t>Durante a realização de um procedimento na unidade de saúde, o paciente inicia uma filmagem. O técnico de enfermagem solicita que ele pare a filmagem.  Conforme o Código de Ética da profissão</w:t>
      </w:r>
      <w:proofErr w:type="gramStart"/>
      <w:r w:rsidRPr="00F661B0">
        <w:rPr>
          <w:rFonts w:eastAsia="Open Sans" w:cs="Open Sans"/>
          <w:color w:val="343A40"/>
          <w:sz w:val="20"/>
          <w:szCs w:val="20"/>
          <w:highlight w:val="white"/>
        </w:rPr>
        <w:t>, negar-se</w:t>
      </w:r>
      <w:proofErr w:type="gramEnd"/>
      <w:r w:rsidRPr="00F661B0">
        <w:rPr>
          <w:rFonts w:eastAsia="Open Sans" w:cs="Open Sans"/>
          <w:color w:val="343A40"/>
          <w:sz w:val="20"/>
          <w:szCs w:val="20"/>
          <w:highlight w:val="white"/>
        </w:rPr>
        <w:t xml:space="preserve"> a ser filmado, fotografado e exposto em mídias sociais durante o desempenho de suas atividades profissionais, trata-se: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dever;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responsabilidade;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direito;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proibição;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penalidade.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t>Questão 46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 xml:space="preserve">A secretaria de saúde identifica um surto de doença transmitida por vetores, caracterizada por febre alta, dores articulares e exantema. A equipe suspeita de uma infecção por </w:t>
      </w:r>
      <w:proofErr w:type="spellStart"/>
      <w:r w:rsidRPr="00F661B0">
        <w:rPr>
          <w:rFonts w:asciiTheme="minorHAnsi" w:hAnsiTheme="minorHAnsi"/>
          <w:sz w:val="20"/>
          <w:szCs w:val="20"/>
        </w:rPr>
        <w:t>arbovírus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 e precisa determinar o vetor responsável pela transmissão da doença. Considerando as características clínicas e epidemiológicas da doença, o vetor mais provável é: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mosquito Aedes aegypti;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 xml:space="preserve">mosca </w:t>
      </w:r>
      <w:proofErr w:type="spellStart"/>
      <w:r w:rsidRPr="00F661B0">
        <w:rPr>
          <w:rFonts w:asciiTheme="minorHAnsi" w:hAnsiTheme="minorHAnsi"/>
          <w:sz w:val="20"/>
          <w:szCs w:val="20"/>
        </w:rPr>
        <w:t>Tsetse</w:t>
      </w:r>
      <w:proofErr w:type="spellEnd"/>
      <w:r w:rsidRPr="00F661B0">
        <w:rPr>
          <w:rFonts w:asciiTheme="minorHAnsi" w:hAnsiTheme="minorHAnsi"/>
          <w:sz w:val="20"/>
          <w:szCs w:val="20"/>
        </w:rPr>
        <w:t>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 xml:space="preserve">pulga </w:t>
      </w:r>
      <w:proofErr w:type="spellStart"/>
      <w:r w:rsidRPr="00F661B0">
        <w:rPr>
          <w:rFonts w:asciiTheme="minorHAnsi" w:hAnsiTheme="minorHAnsi"/>
          <w:sz w:val="20"/>
          <w:szCs w:val="20"/>
        </w:rPr>
        <w:t>Xenopsylla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661B0">
        <w:rPr>
          <w:rFonts w:asciiTheme="minorHAnsi" w:hAnsiTheme="minorHAnsi"/>
          <w:sz w:val="20"/>
          <w:szCs w:val="20"/>
        </w:rPr>
        <w:t>cheopis</w:t>
      </w:r>
      <w:proofErr w:type="spellEnd"/>
      <w:r w:rsidRPr="00F661B0">
        <w:rPr>
          <w:rFonts w:asciiTheme="minorHAnsi" w:hAnsiTheme="minorHAnsi"/>
          <w:sz w:val="20"/>
          <w:szCs w:val="20"/>
        </w:rPr>
        <w:t>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 xml:space="preserve">carrapato </w:t>
      </w:r>
      <w:proofErr w:type="spellStart"/>
      <w:r w:rsidRPr="00F661B0">
        <w:rPr>
          <w:rFonts w:asciiTheme="minorHAnsi" w:hAnsiTheme="minorHAnsi"/>
          <w:sz w:val="20"/>
          <w:szCs w:val="20"/>
        </w:rPr>
        <w:t>Ixodes</w:t>
      </w:r>
      <w:proofErr w:type="spellEnd"/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 xml:space="preserve">mosquito </w:t>
      </w:r>
      <w:proofErr w:type="spellStart"/>
      <w:r w:rsidRPr="00F661B0">
        <w:rPr>
          <w:rFonts w:asciiTheme="minorHAnsi" w:hAnsiTheme="minorHAnsi"/>
          <w:sz w:val="20"/>
          <w:szCs w:val="20"/>
        </w:rPr>
        <w:t>Anopheles</w:t>
      </w:r>
      <w:proofErr w:type="spellEnd"/>
      <w:r w:rsidRPr="00F661B0">
        <w:rPr>
          <w:rFonts w:asciiTheme="minorHAnsi" w:hAnsiTheme="minorHAnsi"/>
          <w:sz w:val="20"/>
          <w:szCs w:val="20"/>
        </w:rPr>
        <w:t>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lastRenderedPageBreak/>
        <w:t>Questão 47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 xml:space="preserve">A doença de Chagas, causada pelo parasita _______________ e transmitida principalmente pelo inseto vetor conhecido como barbeiro, é uma das principais doenças negligenciadas no Brasil. Estima-se que cerca de </w:t>
      </w:r>
      <w:proofErr w:type="gramStart"/>
      <w:r w:rsidRPr="00F661B0">
        <w:rPr>
          <w:rFonts w:asciiTheme="minorHAnsi" w:hAnsiTheme="minorHAnsi"/>
          <w:sz w:val="20"/>
          <w:szCs w:val="20"/>
        </w:rPr>
        <w:t>6</w:t>
      </w:r>
      <w:proofErr w:type="gramEnd"/>
      <w:r w:rsidRPr="00F661B0">
        <w:rPr>
          <w:rFonts w:asciiTheme="minorHAnsi" w:hAnsiTheme="minorHAnsi"/>
          <w:sz w:val="20"/>
          <w:szCs w:val="20"/>
        </w:rPr>
        <w:t xml:space="preserve"> milhões de pessoas estejam infectadas no país. O parasita causador da doença que completa a lacuna é: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F661B0">
        <w:rPr>
          <w:rFonts w:asciiTheme="minorHAnsi" w:hAnsiTheme="minorHAnsi"/>
          <w:sz w:val="20"/>
          <w:szCs w:val="20"/>
        </w:rPr>
        <w:t>trypanosoma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661B0">
        <w:rPr>
          <w:rFonts w:asciiTheme="minorHAnsi" w:hAnsiTheme="minorHAnsi"/>
          <w:sz w:val="20"/>
          <w:szCs w:val="20"/>
        </w:rPr>
        <w:t>cruzi</w:t>
      </w:r>
      <w:proofErr w:type="spellEnd"/>
      <w:r w:rsidRPr="00F661B0">
        <w:rPr>
          <w:rFonts w:asciiTheme="minorHAnsi" w:hAnsiTheme="minorHAnsi"/>
          <w:sz w:val="20"/>
          <w:szCs w:val="20"/>
        </w:rPr>
        <w:t>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F661B0">
        <w:rPr>
          <w:rFonts w:asciiTheme="minorHAnsi" w:hAnsiTheme="minorHAnsi"/>
          <w:sz w:val="20"/>
          <w:szCs w:val="20"/>
        </w:rPr>
        <w:t>schistosoma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 mansoni;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F661B0">
        <w:rPr>
          <w:rFonts w:asciiTheme="minorHAnsi" w:hAnsiTheme="minorHAnsi"/>
          <w:sz w:val="20"/>
          <w:szCs w:val="20"/>
        </w:rPr>
        <w:t>leishmania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661B0">
        <w:rPr>
          <w:rFonts w:asciiTheme="minorHAnsi" w:hAnsiTheme="minorHAnsi"/>
          <w:sz w:val="20"/>
          <w:szCs w:val="20"/>
        </w:rPr>
        <w:t>spp</w:t>
      </w:r>
      <w:proofErr w:type="spellEnd"/>
      <w:r w:rsidRPr="00F661B0">
        <w:rPr>
          <w:rFonts w:asciiTheme="minorHAnsi" w:hAnsiTheme="minorHAnsi"/>
          <w:sz w:val="20"/>
          <w:szCs w:val="20"/>
        </w:rPr>
        <w:t>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F661B0">
        <w:rPr>
          <w:rFonts w:asciiTheme="minorHAnsi" w:hAnsiTheme="minorHAnsi"/>
          <w:sz w:val="20"/>
          <w:szCs w:val="20"/>
        </w:rPr>
        <w:t>plasmodium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F661B0">
        <w:rPr>
          <w:rFonts w:asciiTheme="minorHAnsi" w:hAnsiTheme="minorHAnsi"/>
          <w:sz w:val="20"/>
          <w:szCs w:val="20"/>
        </w:rPr>
        <w:t>spp</w:t>
      </w:r>
      <w:proofErr w:type="spellEnd"/>
      <w:r w:rsidRPr="00F661B0">
        <w:rPr>
          <w:rFonts w:asciiTheme="minorHAnsi" w:hAnsiTheme="minorHAnsi"/>
          <w:sz w:val="20"/>
          <w:szCs w:val="20"/>
        </w:rPr>
        <w:t>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F661B0">
        <w:rPr>
          <w:rFonts w:asciiTheme="minorHAnsi" w:hAnsiTheme="minorHAnsi"/>
          <w:sz w:val="20"/>
          <w:szCs w:val="20"/>
        </w:rPr>
        <w:t>ascaris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 lumbricoides.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t>Questão 48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>Considerando a relação entre a falta de saneamento básico e as repercussões na saúde pública, a afirmativa que descreve corretamente uma consequência negativa para a saúde associada à falta de acesso à água potável e saneamento adequado é: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diminuição da ocorrência de doenças respiratórias devido à ausência de contato com poeira e poluentes atmosféricos;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 xml:space="preserve">redução da incidência de doenças transmitidas pela água, como </w:t>
      </w:r>
      <w:proofErr w:type="spellStart"/>
      <w:r w:rsidRPr="00F661B0">
        <w:rPr>
          <w:rFonts w:asciiTheme="minorHAnsi" w:hAnsiTheme="minorHAnsi"/>
          <w:sz w:val="20"/>
          <w:szCs w:val="20"/>
        </w:rPr>
        <w:t>diarréia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 e cólera;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 xml:space="preserve">aumento da expectativa de vida devido à exposição a </w:t>
      </w:r>
      <w:proofErr w:type="spellStart"/>
      <w:r w:rsidRPr="00F661B0">
        <w:rPr>
          <w:rFonts w:asciiTheme="minorHAnsi" w:hAnsiTheme="minorHAnsi"/>
          <w:sz w:val="20"/>
          <w:szCs w:val="20"/>
        </w:rPr>
        <w:t>microorganismos</w:t>
      </w:r>
      <w:proofErr w:type="spellEnd"/>
      <w:r w:rsidRPr="00F661B0">
        <w:rPr>
          <w:rFonts w:asciiTheme="minorHAnsi" w:hAnsiTheme="minorHAnsi"/>
          <w:sz w:val="20"/>
          <w:szCs w:val="20"/>
        </w:rPr>
        <w:t xml:space="preserve"> presentes em águas contaminadas;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 xml:space="preserve">aumento da mortalidade infantil devido a doenças como desnutrição e </w:t>
      </w:r>
      <w:proofErr w:type="spellStart"/>
      <w:r w:rsidRPr="00F661B0">
        <w:rPr>
          <w:rFonts w:asciiTheme="minorHAnsi" w:hAnsiTheme="minorHAnsi"/>
          <w:sz w:val="20"/>
          <w:szCs w:val="20"/>
        </w:rPr>
        <w:t>diarréia</w:t>
      </w:r>
      <w:proofErr w:type="spellEnd"/>
      <w:r w:rsidRPr="00F661B0">
        <w:rPr>
          <w:rFonts w:asciiTheme="minorHAnsi" w:hAnsiTheme="minorHAnsi"/>
          <w:sz w:val="20"/>
          <w:szCs w:val="20"/>
        </w:rPr>
        <w:t>, relacionadas à falta de higiene e saneamento;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melhoria da qualidade de vida devido à exposição a diferentes agentes patogênicos que fortalecem o sistema imunológico.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t>Questão 49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 xml:space="preserve">Um paciente com 72 anos, internado após um pico hipertensivo, está utilizando um betabloqueador não seletivo para o tratamento. Enquanto realiza a aferição dos sinais vitais, o técnico de enfermagem observa uma diminuição na frequência cardíaca e respiratória em relação às anteriores. Essa diminuição é </w:t>
      </w:r>
      <w:proofErr w:type="gramStart"/>
      <w:r w:rsidRPr="00F661B0">
        <w:rPr>
          <w:rFonts w:asciiTheme="minorHAnsi" w:hAnsiTheme="minorHAnsi"/>
          <w:sz w:val="20"/>
          <w:szCs w:val="20"/>
        </w:rPr>
        <w:t>explicada devido</w:t>
      </w:r>
      <w:proofErr w:type="gramEnd"/>
      <w:r w:rsidRPr="00F661B0">
        <w:rPr>
          <w:rFonts w:asciiTheme="minorHAnsi" w:hAnsiTheme="minorHAnsi"/>
          <w:sz w:val="20"/>
          <w:szCs w:val="20"/>
        </w:rPr>
        <w:t>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hipoglicemia;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desidratação;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hipertermia;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restrição ao leito;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uso de betabloqueadores não seletivos.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BE40FC" w:rsidRPr="00F661B0" w:rsidRDefault="00BE40FC" w:rsidP="00BE40FC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F661B0">
        <w:rPr>
          <w:rFonts w:asciiTheme="minorHAnsi" w:hAnsiTheme="minorHAnsi" w:cstheme="minorHAnsi"/>
          <w:b/>
          <w:sz w:val="20"/>
          <w:szCs w:val="20"/>
        </w:rPr>
        <w:lastRenderedPageBreak/>
        <w:t>Questão 50</w:t>
      </w:r>
    </w:p>
    <w:p w:rsidR="00BE40FC" w:rsidRPr="00F661B0" w:rsidRDefault="00BE40FC" w:rsidP="00BE40FC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/>
          <w:sz w:val="20"/>
          <w:szCs w:val="20"/>
        </w:rPr>
        <w:t>A amamentação exclusiva nos primeiros seis meses de vida é fundamental para a saúde do bebê. O leite materno oferece todos os nutrientes essenciais necessários para o crescimento e desenvolvimento adequados, além de conter anticorpos que protegem contra infecções e doenças. Com isso, o conceito de imunidade que está mais relacionado à importância da amamentação para a proteção do bebê contra infecções é:</w:t>
      </w:r>
    </w:p>
    <w:p w:rsidR="00BE40FC" w:rsidRPr="00F661B0" w:rsidRDefault="00BE40FC" w:rsidP="00BE40FC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imunidade passiva;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imunidade ativa;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imunidade inata;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imunidade adquirida;</w:t>
      </w:r>
    </w:p>
    <w:p w:rsidR="00BE40FC" w:rsidRPr="00F661B0" w:rsidRDefault="00BE40FC" w:rsidP="00BE40FC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F661B0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F661B0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F661B0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F661B0">
        <w:rPr>
          <w:rFonts w:asciiTheme="minorHAnsi" w:hAnsiTheme="minorHAnsi"/>
          <w:sz w:val="20"/>
          <w:szCs w:val="20"/>
        </w:rPr>
        <w:t>imunidade celular.</w:t>
      </w:r>
    </w:p>
    <w:p w:rsidR="00BE40FC" w:rsidRPr="00F661B0" w:rsidRDefault="00BE40FC" w:rsidP="00BE40FC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  <w:bookmarkStart w:id="0" w:name="_GoBack"/>
      <w:bookmarkEnd w:id="0"/>
    </w:p>
    <w:sectPr w:rsidR="00BE40FC" w:rsidRPr="00F661B0" w:rsidSect="00BE40FC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A22" w:rsidRDefault="00A95A22" w:rsidP="00F24D13">
      <w:pPr>
        <w:spacing w:before="0" w:after="0"/>
      </w:pPr>
      <w:r>
        <w:separator/>
      </w:r>
    </w:p>
  </w:endnote>
  <w:endnote w:type="continuationSeparator" w:id="0">
    <w:p w:rsidR="00A95A22" w:rsidRDefault="00A95A22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Open Sans">
    <w:altName w:val="Arial"/>
    <w:charset w:val="00"/>
    <w:family w:val="swiss"/>
    <w:pitch w:val="variable"/>
    <w:sig w:usb0="20000287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0FC" w:rsidRDefault="00BE40F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0FC" w:rsidRDefault="00BE40FC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A95A22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BE40FC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TÉCNICO DE ENFERMAGEM - 30H</w:t>
          </w:r>
        </w:p>
      </w:tc>
      <w:tc>
        <w:tcPr>
          <w:tcW w:w="209" w:type="pct"/>
        </w:tcPr>
        <w:p w:rsidR="00B20B48" w:rsidRPr="00B20B48" w:rsidRDefault="00A95A22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BE40FC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1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F661B0">
            <w:rPr>
              <w:noProof/>
              <w:sz w:val="16"/>
            </w:rPr>
            <w:t>9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A95A22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A95A2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A22" w:rsidRDefault="00A95A22" w:rsidP="00F24D13">
      <w:pPr>
        <w:spacing w:before="0" w:after="0"/>
      </w:pPr>
      <w:r>
        <w:separator/>
      </w:r>
    </w:p>
  </w:footnote>
  <w:footnote w:type="continuationSeparator" w:id="0">
    <w:p w:rsidR="00A95A22" w:rsidRDefault="00A95A22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0FC" w:rsidRDefault="00BE40FC">
    <w:pPr>
      <w:pStyle w:val="Cabealho"/>
    </w:pPr>
  </w:p>
  <w:p w:rsidR="00BE40FC" w:rsidRDefault="00BE40FC">
    <w:pPr>
      <w:pStyle w:val="Cabealho"/>
    </w:pPr>
  </w:p>
  <w:p w:rsidR="00BE40FC" w:rsidRDefault="00BE40FC">
    <w:pPr>
      <w:pStyle w:val="Cabealho"/>
    </w:pPr>
  </w:p>
  <w:p w:rsidR="00BE40FC" w:rsidRDefault="00BE40FC">
    <w:pPr>
      <w:pStyle w:val="Cabealho"/>
    </w:pPr>
  </w:p>
  <w:p w:rsidR="00BE40FC" w:rsidRDefault="00BE40F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0FC" w:rsidRDefault="00BE40FC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0FC" w:rsidRDefault="00BE40FC">
    <w:pPr>
      <w:pStyle w:val="Cabealho"/>
    </w:pPr>
  </w:p>
  <w:p w:rsidR="00BE40FC" w:rsidRDefault="00BE40FC">
    <w:pPr>
      <w:pStyle w:val="Cabealho"/>
    </w:pPr>
  </w:p>
  <w:p w:rsidR="00BE40FC" w:rsidRDefault="00BE40FC">
    <w:pPr>
      <w:pStyle w:val="Cabealho"/>
    </w:pPr>
  </w:p>
  <w:p w:rsidR="00BE40FC" w:rsidRDefault="00BE40FC">
    <w:pPr>
      <w:pStyle w:val="Cabealho"/>
    </w:pPr>
  </w:p>
  <w:p w:rsidR="00BE40FC" w:rsidRDefault="00BE40FC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0FC" w:rsidRDefault="00BE40FC">
    <w:pPr>
      <w:pStyle w:val="Cabealho"/>
      <w:rPr>
        <w:sz w:val="16"/>
      </w:rPr>
    </w:pPr>
  </w:p>
  <w:p w:rsidR="00BE40FC" w:rsidRDefault="00BE40FC">
    <w:pPr>
      <w:pStyle w:val="Cabealho"/>
      <w:rPr>
        <w:sz w:val="16"/>
      </w:rPr>
    </w:pPr>
  </w:p>
  <w:p w:rsidR="00BE40FC" w:rsidRDefault="00BE40FC">
    <w:pPr>
      <w:pStyle w:val="Cabealho"/>
      <w:rPr>
        <w:sz w:val="16"/>
      </w:rPr>
    </w:pPr>
  </w:p>
  <w:p w:rsidR="00BE40FC" w:rsidRDefault="00BE40FC">
    <w:pPr>
      <w:pStyle w:val="Cabealho"/>
      <w:rPr>
        <w:sz w:val="16"/>
      </w:rPr>
    </w:pPr>
  </w:p>
  <w:p w:rsidR="00BE40FC" w:rsidRDefault="00BE40FC">
    <w:pPr>
      <w:pStyle w:val="Cabealho"/>
      <w:rPr>
        <w:sz w:val="16"/>
      </w:rPr>
    </w:pPr>
  </w:p>
  <w:p w:rsidR="00BE40FC" w:rsidRDefault="00BE40FC">
    <w:pPr>
      <w:pStyle w:val="Cabealho"/>
      <w:rPr>
        <w:sz w:val="16"/>
      </w:rPr>
    </w:pPr>
  </w:p>
  <w:p w:rsidR="00BE40FC" w:rsidRDefault="00BE40FC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A95A22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BE40FC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A95A22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A95A2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9" type="#_x0000_t75" style="width:19.45pt;height:23.9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6469C"/>
    <w:rsid w:val="00A7662E"/>
    <w:rsid w:val="00A76810"/>
    <w:rsid w:val="00A82C4A"/>
    <w:rsid w:val="00A831FC"/>
    <w:rsid w:val="00A8756B"/>
    <w:rsid w:val="00A9255A"/>
    <w:rsid w:val="00A93471"/>
    <w:rsid w:val="00A95A22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40FC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661B0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AB0C0-DEE2-42F4-8C33-C727F1D55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5274</Words>
  <Characters>28481</Characters>
  <Application>Microsoft Office Word</Application>
  <DocSecurity>0</DocSecurity>
  <Lines>237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5</cp:revision>
  <cp:lastPrinted>2024-03-05T04:38:00Z</cp:lastPrinted>
  <dcterms:created xsi:type="dcterms:W3CDTF">2024-03-05T04:26:00Z</dcterms:created>
  <dcterms:modified xsi:type="dcterms:W3CDTF">2024-03-05T04:56:00Z</dcterms:modified>
</cp:coreProperties>
</file>